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7AD72A4D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0B712F">
        <w:rPr>
          <w:rFonts w:ascii="Arial" w:hAnsi="Arial" w:cs="Arial"/>
          <w:b/>
          <w:sz w:val="22"/>
          <w:szCs w:val="22"/>
        </w:rPr>
        <w:t>1068</w:t>
      </w:r>
    </w:p>
    <w:p w14:paraId="0A9F36F3" w14:textId="2DDAD426" w:rsidR="00830EEF" w:rsidRPr="00830EEF" w:rsidRDefault="00D9092D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B4BD559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C1530" w:rsidRPr="007C1530">
        <w:rPr>
          <w:rFonts w:ascii="Arial" w:hAnsi="Arial" w:cs="Arial"/>
          <w:b/>
          <w:sz w:val="22"/>
        </w:rPr>
        <w:t>Further discussion on system parameters for LP-WUS</w:t>
      </w:r>
    </w:p>
    <w:p w14:paraId="73AD8CE3" w14:textId="12F6046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C1530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7C1530">
        <w:rPr>
          <w:rFonts w:ascii="Arial" w:hAnsi="Arial" w:cs="Arial"/>
          <w:b/>
          <w:bCs/>
          <w:sz w:val="22"/>
          <w:lang w:eastAsia="zh-CN"/>
        </w:rPr>
        <w:t>26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7C1530">
        <w:rPr>
          <w:rFonts w:ascii="Arial" w:hAnsi="Arial" w:cs="Arial"/>
          <w:b/>
          <w:bCs/>
          <w:sz w:val="22"/>
          <w:lang w:eastAsia="zh-CN"/>
        </w:rPr>
        <w:t>2.1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3F407753" w:rsidR="005B47FD" w:rsidRDefault="00471B2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Regarding whether or not to introduce channel raster for LP-WUR, RAN4#113 has made the following agreements, which concludes no channel raster introduction, however the need of the limited set of frequencies supported by LP-WUR could be further discussed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C1530" w:rsidRPr="007C1530" w14:paraId="4982C7A9" w14:textId="77777777" w:rsidTr="007C1530">
        <w:tc>
          <w:tcPr>
            <w:tcW w:w="10457" w:type="dxa"/>
          </w:tcPr>
          <w:p w14:paraId="3F8C1D9F" w14:textId="77777777" w:rsidR="007C1530" w:rsidRPr="007C1530" w:rsidRDefault="007C1530" w:rsidP="007C1530">
            <w:pPr>
              <w:rPr>
                <w:bCs/>
                <w:i/>
                <w:iCs/>
                <w:u w:val="single"/>
                <w:lang w:eastAsia="ko-KR"/>
              </w:rPr>
            </w:pPr>
            <w:r w:rsidRPr="007C1530">
              <w:rPr>
                <w:bCs/>
                <w:i/>
                <w:iCs/>
                <w:u w:val="single"/>
                <w:lang w:eastAsia="ko-KR"/>
              </w:rPr>
              <w:t xml:space="preserve">Issue </w:t>
            </w:r>
            <w:r w:rsidRPr="007C1530">
              <w:rPr>
                <w:rFonts w:hint="eastAsia"/>
                <w:bCs/>
                <w:i/>
                <w:iCs/>
                <w:u w:val="single"/>
                <w:lang w:eastAsia="zh-CN"/>
              </w:rPr>
              <w:t>1</w:t>
            </w:r>
            <w:r w:rsidRPr="007C1530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7C1530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7C1530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7C1530">
              <w:rPr>
                <w:rFonts w:hint="eastAsia"/>
                <w:bCs/>
                <w:i/>
                <w:iCs/>
                <w:u w:val="single"/>
                <w:lang w:eastAsia="zh-CN"/>
              </w:rPr>
              <w:t>1</w:t>
            </w:r>
            <w:r w:rsidRPr="007C1530">
              <w:rPr>
                <w:bCs/>
                <w:i/>
                <w:iCs/>
                <w:u w:val="single"/>
                <w:lang w:eastAsia="ko-KR"/>
              </w:rPr>
              <w:t xml:space="preserve">: </w:t>
            </w:r>
            <w:r w:rsidRPr="007C1530">
              <w:rPr>
                <w:rFonts w:hint="eastAsia"/>
                <w:bCs/>
                <w:i/>
                <w:iCs/>
                <w:u w:val="single"/>
                <w:lang w:eastAsia="zh-CN"/>
              </w:rPr>
              <w:t>Channel raster for LP-WUR</w:t>
            </w:r>
            <w:r w:rsidRPr="007C1530">
              <w:rPr>
                <w:bCs/>
                <w:i/>
                <w:iCs/>
                <w:u w:val="single"/>
                <w:lang w:eastAsia="ko-KR"/>
              </w:rPr>
              <w:t xml:space="preserve"> </w:t>
            </w:r>
          </w:p>
          <w:p w14:paraId="7D5924EA" w14:textId="77777777" w:rsidR="007C1530" w:rsidRPr="007C1530" w:rsidRDefault="007C1530" w:rsidP="007C1530">
            <w:pPr>
              <w:spacing w:after="120"/>
              <w:rPr>
                <w:bCs/>
                <w:i/>
                <w:iCs/>
                <w:szCs w:val="24"/>
                <w:lang w:eastAsia="zh-CN"/>
              </w:rPr>
            </w:pPr>
            <w:r w:rsidRPr="007C1530">
              <w:rPr>
                <w:rFonts w:hint="eastAsia"/>
                <w:bCs/>
                <w:i/>
                <w:iCs/>
                <w:szCs w:val="24"/>
                <w:lang w:eastAsia="zh-CN"/>
              </w:rPr>
              <w:t>Agreements:</w:t>
            </w:r>
          </w:p>
          <w:p w14:paraId="5FEA2223" w14:textId="77777777" w:rsidR="007C1530" w:rsidRPr="007C1530" w:rsidRDefault="007C1530" w:rsidP="007C1530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C1530">
              <w:rPr>
                <w:rFonts w:eastAsia="SimSun"/>
                <w:bCs/>
                <w:i/>
                <w:iCs/>
                <w:szCs w:val="24"/>
                <w:lang w:eastAsia="zh-CN"/>
              </w:rPr>
              <w:t>No new channel raster is introduced dedicated for LP-WUS/WUR</w:t>
            </w:r>
            <w:r w:rsidRPr="007C1530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>.</w:t>
            </w:r>
          </w:p>
          <w:p w14:paraId="5F04782A" w14:textId="7C8692BC" w:rsidR="007C1530" w:rsidRPr="007C1530" w:rsidRDefault="007C1530" w:rsidP="007C1530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C1530">
              <w:rPr>
                <w:rFonts w:eastAsia="SimSun"/>
                <w:bCs/>
                <w:i/>
                <w:iCs/>
                <w:szCs w:val="24"/>
                <w:lang w:eastAsia="zh-CN"/>
              </w:rPr>
              <w:t>FFS on whether there is need of the limited set of frequencies supported by LP-WUS to reduce the receiver complexity and cost</w:t>
            </w:r>
          </w:p>
        </w:tc>
      </w:tr>
    </w:tbl>
    <w:p w14:paraId="7E89513E" w14:textId="77777777" w:rsidR="007C1530" w:rsidRDefault="007C1530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B2BA8B2" w14:textId="09FA285D" w:rsidR="007C1530" w:rsidRPr="00627FD1" w:rsidRDefault="000C049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RAN4 also agreed on PRB grids alignment between LP-WUS and NR, and also flexible allocation of LP-WUS within the wider NR carrier, which leads to the fact that the centre frequency of LP-WUS is always a multiple of 10kHz</w:t>
      </w:r>
      <w:r w:rsidR="00533935">
        <w:rPr>
          <w:sz w:val="24"/>
          <w:szCs w:val="24"/>
          <w:lang w:eastAsia="zh-CN"/>
        </w:rPr>
        <w:t xml:space="preserve"> for NR bands with 100kHz channel raster</w:t>
      </w:r>
      <w:r>
        <w:rPr>
          <w:sz w:val="24"/>
          <w:szCs w:val="24"/>
          <w:lang w:eastAsia="zh-CN"/>
        </w:rPr>
        <w:t>. In this contribution, we propose to make clarification on this in both in TP and CR. Moreover, since there is no explicit channel raster defined for LP-WUS, it is not clear how a UE in RRC_IDLE mode obtains the information on the centre frequency of the LP-WUS assigned to it, hence we propose to inquire RAN2 by sending an LS.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0491C634" w:rsidR="00D80973" w:rsidRPr="002470E2" w:rsidRDefault="000C049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previous meetings, </w:t>
      </w:r>
      <w:r w:rsidR="00533935">
        <w:rPr>
          <w:sz w:val="24"/>
          <w:szCs w:val="24"/>
          <w:lang w:eastAsia="zh-CN"/>
        </w:rPr>
        <w:t xml:space="preserve">RAN4 has made the following agreements on the number of RBs for LP-WUS with 15kHz SCS and LP-WUS allocation [2]: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C30E2" w:rsidRPr="00AC30E2" w14:paraId="0D52750D" w14:textId="77777777" w:rsidTr="00AC30E2">
        <w:tc>
          <w:tcPr>
            <w:tcW w:w="10457" w:type="dxa"/>
          </w:tcPr>
          <w:p w14:paraId="344D9D40" w14:textId="77777777" w:rsidR="00AC30E2" w:rsidRPr="00AC30E2" w:rsidRDefault="00AC30E2" w:rsidP="00AC30E2">
            <w:pPr>
              <w:rPr>
                <w:bCs/>
                <w:i/>
                <w:iCs/>
                <w:u w:val="single"/>
                <w:lang w:eastAsia="ko-KR"/>
              </w:rPr>
            </w:pPr>
            <w:r w:rsidRPr="00AC30E2">
              <w:rPr>
                <w:bCs/>
                <w:i/>
                <w:iCs/>
                <w:u w:val="single"/>
                <w:lang w:eastAsia="ko-KR"/>
              </w:rPr>
              <w:t xml:space="preserve">Issue </w:t>
            </w:r>
            <w:r w:rsidRPr="00AC30E2">
              <w:rPr>
                <w:rFonts w:hint="eastAsia"/>
                <w:bCs/>
                <w:i/>
                <w:iCs/>
                <w:u w:val="single"/>
                <w:lang w:eastAsia="zh-CN"/>
              </w:rPr>
              <w:t>1</w:t>
            </w:r>
            <w:r w:rsidRPr="00AC30E2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AC30E2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AC30E2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AC30E2">
              <w:rPr>
                <w:rFonts w:hint="eastAsia"/>
                <w:bCs/>
                <w:i/>
                <w:iCs/>
                <w:u w:val="single"/>
                <w:lang w:eastAsia="zh-CN"/>
              </w:rPr>
              <w:t>3</w:t>
            </w:r>
            <w:r w:rsidRPr="00AC30E2">
              <w:rPr>
                <w:bCs/>
                <w:i/>
                <w:iCs/>
                <w:u w:val="single"/>
                <w:lang w:eastAsia="ko-KR"/>
              </w:rPr>
              <w:t xml:space="preserve">: </w:t>
            </w:r>
            <w:r w:rsidRPr="00AC30E2">
              <w:rPr>
                <w:rFonts w:hint="eastAsia"/>
                <w:bCs/>
                <w:i/>
                <w:iCs/>
                <w:u w:val="single"/>
                <w:lang w:eastAsia="zh-CN"/>
              </w:rPr>
              <w:t>number of RBs for LP-WUS with 15kHz SCS</w:t>
            </w:r>
            <w:r w:rsidRPr="00AC30E2">
              <w:rPr>
                <w:bCs/>
                <w:i/>
                <w:iCs/>
                <w:u w:val="single"/>
                <w:lang w:eastAsia="ko-KR"/>
              </w:rPr>
              <w:t xml:space="preserve"> </w:t>
            </w:r>
          </w:p>
          <w:p w14:paraId="2096627D" w14:textId="77777777" w:rsidR="00AC30E2" w:rsidRPr="00AC30E2" w:rsidRDefault="00AC30E2" w:rsidP="00AC30E2">
            <w:pPr>
              <w:spacing w:after="120"/>
              <w:rPr>
                <w:bCs/>
                <w:i/>
                <w:iCs/>
                <w:szCs w:val="24"/>
                <w:lang w:eastAsia="zh-CN"/>
              </w:rPr>
            </w:pPr>
            <w:r w:rsidRPr="00AC30E2">
              <w:rPr>
                <w:rFonts w:hint="eastAsia"/>
                <w:bCs/>
                <w:i/>
                <w:iCs/>
                <w:szCs w:val="24"/>
                <w:lang w:eastAsia="zh-CN"/>
              </w:rPr>
              <w:t>A</w:t>
            </w:r>
            <w:r w:rsidRPr="00AC30E2">
              <w:rPr>
                <w:bCs/>
                <w:i/>
                <w:iCs/>
                <w:szCs w:val="24"/>
                <w:lang w:eastAsia="zh-CN"/>
              </w:rPr>
              <w:t>greement</w:t>
            </w:r>
            <w:r w:rsidRPr="00AC30E2">
              <w:rPr>
                <w:rFonts w:hint="eastAsia"/>
                <w:bCs/>
                <w:i/>
                <w:iCs/>
                <w:szCs w:val="24"/>
                <w:lang w:eastAsia="zh-CN"/>
              </w:rPr>
              <w:t>s</w:t>
            </w:r>
            <w:r w:rsidRPr="00AC30E2">
              <w:rPr>
                <w:bCs/>
                <w:i/>
                <w:iCs/>
                <w:szCs w:val="24"/>
                <w:lang w:eastAsia="zh-CN"/>
              </w:rPr>
              <w:t>:</w:t>
            </w:r>
          </w:p>
          <w:p w14:paraId="1E891E0C" w14:textId="40865879" w:rsidR="00AC30E2" w:rsidRPr="00AC30E2" w:rsidRDefault="00AC30E2" w:rsidP="00AC30E2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AC30E2">
              <w:rPr>
                <w:rFonts w:eastAsia="SimSun"/>
                <w:bCs/>
                <w:i/>
                <w:iCs/>
                <w:szCs w:val="24"/>
                <w:lang w:eastAsia="zh-CN"/>
              </w:rPr>
              <w:t>Follow RAN1 agreement for number of RBs for LP-WUS with 15KHz SCS</w:t>
            </w:r>
            <w:r w:rsidRPr="00AC30E2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>, i.e., 11RBs</w:t>
            </w:r>
            <w:r w:rsidRPr="00AC30E2">
              <w:rPr>
                <w:rFonts w:eastAsia="SimSun"/>
                <w:bCs/>
                <w:i/>
                <w:iCs/>
                <w:szCs w:val="24"/>
                <w:lang w:eastAsia="zh-CN"/>
              </w:rPr>
              <w:t>.</w:t>
            </w:r>
          </w:p>
        </w:tc>
      </w:tr>
    </w:tbl>
    <w:p w14:paraId="219B2B93" w14:textId="42140F38" w:rsidR="00AC30E2" w:rsidRDefault="00AC30E2" w:rsidP="009267C2">
      <w:pPr>
        <w:pStyle w:val="B1"/>
        <w:ind w:left="0" w:firstLine="0"/>
        <w:rPr>
          <w:sz w:val="24"/>
          <w:szCs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2796F" w14:paraId="2C3D0ED5" w14:textId="77777777" w:rsidTr="0042796F">
        <w:tc>
          <w:tcPr>
            <w:tcW w:w="10457" w:type="dxa"/>
          </w:tcPr>
          <w:p w14:paraId="238E9BA5" w14:textId="77777777" w:rsidR="0042796F" w:rsidRPr="0042796F" w:rsidRDefault="0042796F" w:rsidP="0042796F">
            <w:pPr>
              <w:rPr>
                <w:bCs/>
                <w:i/>
                <w:iCs/>
                <w:u w:val="single"/>
                <w:lang w:eastAsia="ko-KR"/>
              </w:rPr>
            </w:pPr>
            <w:r w:rsidRPr="0042796F">
              <w:rPr>
                <w:bCs/>
                <w:i/>
                <w:iCs/>
                <w:u w:val="single"/>
                <w:lang w:eastAsia="ko-KR"/>
              </w:rPr>
              <w:t xml:space="preserve">Issue </w:t>
            </w:r>
            <w:r w:rsidRPr="0042796F">
              <w:rPr>
                <w:rFonts w:hint="eastAsia"/>
                <w:bCs/>
                <w:i/>
                <w:iCs/>
                <w:u w:val="single"/>
                <w:lang w:eastAsia="zh-CN"/>
              </w:rPr>
              <w:t>1</w:t>
            </w:r>
            <w:r w:rsidRPr="0042796F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42796F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42796F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42796F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42796F">
              <w:rPr>
                <w:bCs/>
                <w:i/>
                <w:iCs/>
                <w:u w:val="single"/>
                <w:lang w:eastAsia="ko-KR"/>
              </w:rPr>
              <w:t xml:space="preserve">: </w:t>
            </w:r>
            <w:r w:rsidRPr="0042796F">
              <w:rPr>
                <w:rFonts w:hint="eastAsia"/>
                <w:bCs/>
                <w:i/>
                <w:iCs/>
                <w:u w:val="single"/>
                <w:lang w:eastAsia="zh-CN"/>
              </w:rPr>
              <w:t>considerations on LP-WUS allocation</w:t>
            </w:r>
            <w:r w:rsidRPr="0042796F">
              <w:rPr>
                <w:bCs/>
                <w:i/>
                <w:iCs/>
                <w:u w:val="single"/>
                <w:lang w:eastAsia="ko-KR"/>
              </w:rPr>
              <w:t xml:space="preserve"> </w:t>
            </w:r>
          </w:p>
          <w:p w14:paraId="30F5BBD2" w14:textId="77777777" w:rsidR="0042796F" w:rsidRPr="0042796F" w:rsidRDefault="0042796F" w:rsidP="0042796F">
            <w:pPr>
              <w:spacing w:after="120"/>
              <w:rPr>
                <w:bCs/>
                <w:i/>
                <w:iCs/>
                <w:szCs w:val="24"/>
                <w:lang w:eastAsia="zh-CN"/>
              </w:rPr>
            </w:pPr>
            <w:r w:rsidRPr="0042796F">
              <w:rPr>
                <w:rFonts w:hint="eastAsia"/>
                <w:bCs/>
                <w:i/>
                <w:iCs/>
                <w:szCs w:val="24"/>
                <w:lang w:eastAsia="zh-CN"/>
              </w:rPr>
              <w:t>A</w:t>
            </w:r>
            <w:r w:rsidRPr="0042796F">
              <w:rPr>
                <w:bCs/>
                <w:i/>
                <w:iCs/>
                <w:szCs w:val="24"/>
                <w:lang w:eastAsia="zh-CN"/>
              </w:rPr>
              <w:t>greement</w:t>
            </w:r>
            <w:r w:rsidRPr="0042796F">
              <w:rPr>
                <w:rFonts w:hint="eastAsia"/>
                <w:bCs/>
                <w:i/>
                <w:iCs/>
                <w:szCs w:val="24"/>
                <w:lang w:eastAsia="zh-CN"/>
              </w:rPr>
              <w:t>s</w:t>
            </w:r>
            <w:r w:rsidRPr="0042796F">
              <w:rPr>
                <w:bCs/>
                <w:i/>
                <w:iCs/>
                <w:szCs w:val="24"/>
                <w:lang w:eastAsia="zh-CN"/>
              </w:rPr>
              <w:t xml:space="preserve">: </w:t>
            </w:r>
          </w:p>
          <w:p w14:paraId="5E332793" w14:textId="77777777" w:rsidR="0042796F" w:rsidRPr="0042796F" w:rsidRDefault="0042796F" w:rsidP="0042796F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42796F">
              <w:rPr>
                <w:rFonts w:eastAsia="SimSun"/>
                <w:bCs/>
                <w:i/>
                <w:iCs/>
                <w:szCs w:val="24"/>
                <w:lang w:eastAsia="zh-CN"/>
              </w:rPr>
              <w:t>RAN4 to assume PRB grid alignment between LP-WUS and NR.</w:t>
            </w:r>
            <w:r w:rsidRPr="0042796F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 </w:t>
            </w:r>
          </w:p>
          <w:p w14:paraId="596C5671" w14:textId="1F9D960D" w:rsidR="0042796F" w:rsidRPr="0042796F" w:rsidRDefault="0042796F" w:rsidP="0042796F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42796F">
              <w:rPr>
                <w:rFonts w:eastAsia="SimSun"/>
                <w:bCs/>
                <w:i/>
                <w:iCs/>
                <w:szCs w:val="24"/>
                <w:lang w:eastAsia="zh-CN"/>
              </w:rPr>
              <w:t>RAN4 to assume the LP-WUS RBs can be flexibly allocated within the wider NR carrier</w:t>
            </w:r>
            <w:r w:rsidRPr="0042796F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>.</w:t>
            </w:r>
          </w:p>
        </w:tc>
      </w:tr>
    </w:tbl>
    <w:p w14:paraId="7B4AE450" w14:textId="77777777" w:rsidR="0042796F" w:rsidRDefault="0042796F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C41FF8D" w14:textId="5ACBC009" w:rsidR="00533935" w:rsidRPr="002470E2" w:rsidRDefault="0053393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As illustrated in Fig. 1, for an NR band with 100kHz channel raster, the distance between the centre frequency of the NR carrier and LP-WUS depends on the oddity of the number of PRBs of the NR carrier, </w:t>
      </w:r>
    </w:p>
    <w:p w14:paraId="257A58B9" w14:textId="67BEBFD0" w:rsidR="00AC30E2" w:rsidRDefault="002470E2" w:rsidP="002470E2">
      <w:pPr>
        <w:pStyle w:val="B1"/>
        <w:ind w:left="0" w:firstLine="0"/>
        <w:jc w:val="center"/>
        <w:rPr>
          <w:color w:val="FF0000"/>
          <w:sz w:val="24"/>
          <w:szCs w:val="24"/>
          <w:lang w:eastAsia="zh-CN"/>
        </w:rPr>
      </w:pPr>
      <w:r>
        <w:rPr>
          <w:noProof/>
        </w:rPr>
        <w:lastRenderedPageBreak/>
        <w:drawing>
          <wp:inline distT="0" distB="0" distL="0" distR="0" wp14:anchorId="37CE6931" wp14:editId="05A8CD78">
            <wp:extent cx="5570220" cy="2632111"/>
            <wp:effectExtent l="0" t="0" r="0" b="0"/>
            <wp:docPr id="7312386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014" cy="2635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0228E" w14:textId="57D446B1" w:rsidR="002470E2" w:rsidRPr="002470E2" w:rsidRDefault="002470E2" w:rsidP="002470E2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 w:rsidRPr="002470E2">
        <w:rPr>
          <w:sz w:val="24"/>
          <w:szCs w:val="24"/>
          <w:lang w:eastAsia="zh-CN"/>
        </w:rPr>
        <w:t>Fig</w:t>
      </w:r>
      <w:r>
        <w:rPr>
          <w:sz w:val="24"/>
          <w:szCs w:val="24"/>
          <w:lang w:eastAsia="zh-CN"/>
        </w:rPr>
        <w:t>. 1, WUS and NR PRB grids</w:t>
      </w:r>
    </w:p>
    <w:p w14:paraId="16238835" w14:textId="3BB76DBA" w:rsidR="002470E2" w:rsidRDefault="0053393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 centre frequency of the LP-WUS carrier </w:t>
      </w:r>
      <w:r w:rsidR="003D6384">
        <w:rPr>
          <w:sz w:val="24"/>
          <w:szCs w:val="24"/>
          <w:lang w:eastAsia="zh-CN"/>
        </w:rPr>
        <w:t xml:space="preserve">for both cases </w:t>
      </w:r>
      <w:r>
        <w:rPr>
          <w:sz w:val="24"/>
          <w:szCs w:val="24"/>
          <w:lang w:eastAsia="zh-CN"/>
        </w:rPr>
        <w:t xml:space="preserve">can be expressed </w:t>
      </w:r>
      <w:r w:rsidR="003D6384">
        <w:rPr>
          <w:sz w:val="24"/>
          <w:szCs w:val="24"/>
          <w:lang w:eastAsia="zh-CN"/>
        </w:rPr>
        <w:t xml:space="preserve">uniformly </w:t>
      </w:r>
      <w:r>
        <w:rPr>
          <w:sz w:val="24"/>
          <w:szCs w:val="24"/>
          <w:lang w:eastAsia="zh-CN"/>
        </w:rPr>
        <w:t>as:</w:t>
      </w:r>
    </w:p>
    <w:p w14:paraId="6263133B" w14:textId="23AAD109" w:rsidR="00533935" w:rsidRDefault="00533935" w:rsidP="00533935">
      <w:pPr>
        <w:jc w:val="center"/>
        <w:rPr>
          <w:lang w:val="sv-SE" w:eastAsia="ja-JP"/>
        </w:rPr>
      </w:pPr>
      <w:r w:rsidRPr="006142E0">
        <w:rPr>
          <w:rFonts w:hint="eastAsia"/>
          <w:i/>
          <w:iCs/>
        </w:rPr>
        <w:t>c (t) = n*100kHz + q*SCS*12 + m*6*SCS</w:t>
      </w:r>
      <w:r>
        <w:rPr>
          <w:rFonts w:hint="eastAsia"/>
        </w:rPr>
        <w:t xml:space="preserve">         (1)</w:t>
      </w:r>
    </w:p>
    <w:p w14:paraId="0DE59D99" w14:textId="77777777" w:rsidR="00533935" w:rsidRDefault="00533935" w:rsidP="00533935">
      <w:pPr>
        <w:rPr>
          <w:lang w:val="sv-SE" w:eastAsia="ja-JP"/>
        </w:rPr>
      </w:pPr>
      <w:r w:rsidRPr="00533935">
        <w:rPr>
          <w:sz w:val="24"/>
          <w:szCs w:val="24"/>
          <w:lang w:eastAsia="zh-CN"/>
        </w:rPr>
        <w:t>where</w:t>
      </w:r>
      <w:r>
        <w:rPr>
          <w:lang w:val="sv-SE" w:eastAsia="ja-JP"/>
        </w:rPr>
        <w:t xml:space="preserve"> </w:t>
      </w:r>
      <w:r w:rsidRPr="00081753">
        <w:rPr>
          <w:i/>
          <w:iCs/>
          <w:lang w:val="sv-SE" w:eastAsia="ja-JP"/>
        </w:rPr>
        <w:t>n, q</w:t>
      </w:r>
      <w:r>
        <w:rPr>
          <w:lang w:val="sv-SE" w:eastAsia="ja-JP"/>
        </w:rPr>
        <w:t xml:space="preserve"> </w:t>
      </w:r>
      <w:r w:rsidRPr="00533935">
        <w:rPr>
          <w:sz w:val="24"/>
          <w:szCs w:val="24"/>
          <w:lang w:eastAsia="zh-CN"/>
        </w:rPr>
        <w:t>is an integer</w:t>
      </w:r>
      <w:r>
        <w:rPr>
          <w:lang w:val="sv-SE" w:eastAsia="ja-JP"/>
        </w:rPr>
        <w:t xml:space="preserve">, </w:t>
      </w:r>
      <w:r w:rsidRPr="00533935">
        <w:rPr>
          <w:sz w:val="24"/>
          <w:szCs w:val="24"/>
          <w:lang w:eastAsia="zh-CN"/>
        </w:rPr>
        <w:t>and</w:t>
      </w:r>
      <w:r>
        <w:rPr>
          <w:lang w:val="sv-SE" w:eastAsia="ja-JP"/>
        </w:rPr>
        <w:t xml:space="preserve"> </w:t>
      </w:r>
      <w:r w:rsidRPr="00081753">
        <w:rPr>
          <w:i/>
          <w:iCs/>
          <w:lang w:val="sv-SE" w:eastAsia="ja-JP"/>
        </w:rPr>
        <w:t>m = 0</w:t>
      </w:r>
      <w:r>
        <w:rPr>
          <w:lang w:val="sv-SE" w:eastAsia="ja-JP"/>
        </w:rPr>
        <w:t xml:space="preserve"> or </w:t>
      </w:r>
      <w:r w:rsidRPr="00081753">
        <w:rPr>
          <w:i/>
          <w:iCs/>
          <w:lang w:val="sv-SE" w:eastAsia="ja-JP"/>
        </w:rPr>
        <w:t>1</w:t>
      </w:r>
      <w:r>
        <w:rPr>
          <w:lang w:val="sv-SE" w:eastAsia="ja-JP"/>
        </w:rPr>
        <w:t>.</w:t>
      </w:r>
    </w:p>
    <w:p w14:paraId="3CDB9DEB" w14:textId="0DF7488A" w:rsidR="00533935" w:rsidRDefault="00533935" w:rsidP="00533935">
      <w:pPr>
        <w:rPr>
          <w:lang w:val="sv-SE" w:eastAsia="ja-JP"/>
        </w:rPr>
      </w:pPr>
      <w:r w:rsidRPr="00533935">
        <w:rPr>
          <w:sz w:val="24"/>
          <w:szCs w:val="24"/>
          <w:lang w:eastAsia="zh-CN"/>
        </w:rPr>
        <w:t>For</w:t>
      </w:r>
      <w:r>
        <w:rPr>
          <w:lang w:val="sv-SE" w:eastAsia="ja-JP"/>
        </w:rPr>
        <w:t xml:space="preserve"> </w:t>
      </w:r>
      <w:r w:rsidRPr="00081753">
        <w:rPr>
          <w:i/>
          <w:iCs/>
          <w:lang w:val="sv-SE" w:eastAsia="ja-JP"/>
        </w:rPr>
        <w:t>15kHz</w:t>
      </w:r>
      <w:r>
        <w:rPr>
          <w:lang w:val="sv-SE" w:eastAsia="ja-JP"/>
        </w:rPr>
        <w:t xml:space="preserve"> </w:t>
      </w:r>
      <w:r w:rsidRPr="00533935">
        <w:rPr>
          <w:sz w:val="24"/>
          <w:szCs w:val="24"/>
          <w:lang w:eastAsia="zh-CN"/>
        </w:rPr>
        <w:t>SCS</w:t>
      </w:r>
      <w:r>
        <w:rPr>
          <w:lang w:val="sv-SE" w:eastAsia="ja-JP"/>
        </w:rPr>
        <w:t xml:space="preserve">, </w:t>
      </w:r>
      <w:r w:rsidRPr="00533935">
        <w:rPr>
          <w:sz w:val="24"/>
          <w:szCs w:val="24"/>
          <w:lang w:eastAsia="zh-CN"/>
        </w:rPr>
        <w:t>the Eq. (1) is further expressed as:</w:t>
      </w:r>
    </w:p>
    <w:p w14:paraId="50462812" w14:textId="62A684E3" w:rsidR="00533935" w:rsidRDefault="00533935" w:rsidP="00533935">
      <w:pPr>
        <w:jc w:val="center"/>
        <w:rPr>
          <w:lang w:val="sv-SE" w:eastAsia="ja-JP"/>
        </w:rPr>
      </w:pPr>
      <w:r w:rsidRPr="00081753">
        <w:rPr>
          <w:rFonts w:hint="eastAsia"/>
          <w:i/>
          <w:iCs/>
          <w:lang w:val="sv-SE"/>
        </w:rPr>
        <w:t>c(t) = n*100kHz + q*</w:t>
      </w:r>
      <w:r w:rsidRPr="00081753">
        <w:rPr>
          <w:i/>
          <w:iCs/>
          <w:lang w:val="sv-SE"/>
        </w:rPr>
        <w:t>180kHz</w:t>
      </w:r>
      <w:r w:rsidRPr="00081753">
        <w:rPr>
          <w:rFonts w:hint="eastAsia"/>
          <w:i/>
          <w:iCs/>
          <w:lang w:val="sv-SE"/>
        </w:rPr>
        <w:t xml:space="preserve"> + m</w:t>
      </w:r>
      <w:r>
        <w:rPr>
          <w:i/>
          <w:iCs/>
          <w:lang w:val="sv-SE"/>
        </w:rPr>
        <w:t>*90kHz</w:t>
      </w:r>
      <w:r w:rsidRPr="00081753">
        <w:rPr>
          <w:rFonts w:hint="eastAsia"/>
          <w:lang w:val="sv-SE"/>
        </w:rPr>
        <w:t xml:space="preserve">           (</w:t>
      </w:r>
      <w:r w:rsidRPr="00081753">
        <w:rPr>
          <w:lang w:val="sv-SE"/>
        </w:rPr>
        <w:t>2</w:t>
      </w:r>
      <w:r w:rsidRPr="00081753">
        <w:rPr>
          <w:rFonts w:hint="eastAsia"/>
          <w:lang w:val="sv-SE"/>
        </w:rPr>
        <w:t>)</w:t>
      </w:r>
    </w:p>
    <w:p w14:paraId="2E7C235D" w14:textId="77777777" w:rsidR="00533935" w:rsidRPr="00533935" w:rsidRDefault="00533935" w:rsidP="00533935">
      <w:pPr>
        <w:pStyle w:val="B1"/>
        <w:ind w:left="0" w:firstLine="0"/>
        <w:rPr>
          <w:sz w:val="24"/>
          <w:szCs w:val="24"/>
          <w:lang w:eastAsia="zh-CN"/>
        </w:rPr>
      </w:pPr>
      <w:r w:rsidRPr="00533935">
        <w:rPr>
          <w:sz w:val="24"/>
          <w:szCs w:val="24"/>
          <w:lang w:eastAsia="zh-CN"/>
        </w:rPr>
        <w:t>Actually, Eq. (2) can be simplified as:</w:t>
      </w:r>
    </w:p>
    <w:p w14:paraId="6B65850B" w14:textId="15EE4BF3" w:rsidR="00533935" w:rsidRDefault="00533935" w:rsidP="00533935">
      <w:pPr>
        <w:jc w:val="center"/>
        <w:rPr>
          <w:lang w:val="sv-SE" w:eastAsia="ja-JP"/>
        </w:rPr>
      </w:pPr>
      <w:r w:rsidRPr="006142E0">
        <w:rPr>
          <w:rFonts w:hint="eastAsia"/>
          <w:i/>
          <w:iCs/>
        </w:rPr>
        <w:t>c(t) = n*100kHz +</w:t>
      </w:r>
      <w:r>
        <w:rPr>
          <w:i/>
          <w:iCs/>
        </w:rPr>
        <w:t>p * 90kHz</w:t>
      </w:r>
      <w:r>
        <w:rPr>
          <w:rFonts w:hint="eastAsia"/>
        </w:rPr>
        <w:t xml:space="preserve">          </w:t>
      </w:r>
      <w:r w:rsidR="003D6384">
        <w:t xml:space="preserve">              </w:t>
      </w:r>
      <w:r>
        <w:rPr>
          <w:rFonts w:hint="eastAsia"/>
        </w:rPr>
        <w:t xml:space="preserve"> (</w:t>
      </w:r>
      <w:r>
        <w:t>3</w:t>
      </w:r>
      <w:r>
        <w:rPr>
          <w:rFonts w:hint="eastAsia"/>
        </w:rPr>
        <w:t>)</w:t>
      </w:r>
    </w:p>
    <w:p w14:paraId="30ADE42B" w14:textId="77777777" w:rsidR="00533935" w:rsidRPr="00533935" w:rsidRDefault="00533935" w:rsidP="00533935">
      <w:pPr>
        <w:pStyle w:val="B1"/>
        <w:ind w:left="0" w:firstLine="0"/>
        <w:rPr>
          <w:sz w:val="24"/>
          <w:szCs w:val="24"/>
          <w:lang w:eastAsia="zh-CN"/>
        </w:rPr>
      </w:pPr>
      <w:r w:rsidRPr="00533935">
        <w:rPr>
          <w:sz w:val="24"/>
          <w:szCs w:val="24"/>
          <w:lang w:eastAsia="zh-CN"/>
        </w:rPr>
        <w:t>where p is an integer between -272 and 272.</w:t>
      </w:r>
    </w:p>
    <w:p w14:paraId="4F3A3FB0" w14:textId="77777777" w:rsidR="00533935" w:rsidRDefault="00533935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533935">
        <w:rPr>
          <w:sz w:val="24"/>
          <w:szCs w:val="24"/>
          <w:lang w:eastAsia="zh-CN"/>
        </w:rPr>
        <w:t xml:space="preserve">The final set indicated by Eq. (3) is </w:t>
      </w:r>
      <w:r w:rsidRPr="00533935">
        <w:rPr>
          <w:rFonts w:hint="eastAsia"/>
          <w:sz w:val="24"/>
          <w:szCs w:val="24"/>
          <w:lang w:eastAsia="zh-CN"/>
        </w:rPr>
        <w:t>{</w:t>
      </w:r>
      <w:r w:rsidRPr="00533935">
        <w:rPr>
          <w:rFonts w:hint="eastAsia"/>
          <w:i/>
          <w:iCs/>
          <w:sz w:val="24"/>
          <w:szCs w:val="24"/>
          <w:lang w:eastAsia="zh-CN"/>
        </w:rPr>
        <w:t xml:space="preserve">10kHz, 20kHz, 30kHz, </w:t>
      </w:r>
      <w:r w:rsidRPr="00533935">
        <w:rPr>
          <w:i/>
          <w:iCs/>
          <w:sz w:val="24"/>
          <w:szCs w:val="24"/>
          <w:lang w:eastAsia="zh-CN"/>
        </w:rPr>
        <w:t>…</w:t>
      </w:r>
      <w:r w:rsidRPr="00533935">
        <w:rPr>
          <w:rFonts w:hint="eastAsia"/>
          <w:i/>
          <w:iCs/>
          <w:sz w:val="24"/>
          <w:szCs w:val="24"/>
          <w:lang w:eastAsia="zh-CN"/>
        </w:rPr>
        <w:t>, m*10kHz,</w:t>
      </w:r>
      <w:r w:rsidRPr="00533935">
        <w:rPr>
          <w:i/>
          <w:iCs/>
          <w:sz w:val="24"/>
          <w:szCs w:val="24"/>
          <w:lang w:eastAsia="zh-CN"/>
        </w:rPr>
        <w:t xml:space="preserve"> …</w:t>
      </w:r>
      <w:r w:rsidRPr="00533935">
        <w:rPr>
          <w:rFonts w:hint="eastAsia"/>
          <w:sz w:val="24"/>
          <w:szCs w:val="24"/>
          <w:lang w:eastAsia="zh-CN"/>
        </w:rPr>
        <w:t>}</w:t>
      </w:r>
      <w:r w:rsidRPr="00533935">
        <w:rPr>
          <w:sz w:val="24"/>
          <w:szCs w:val="24"/>
          <w:lang w:eastAsia="zh-CN"/>
        </w:rPr>
        <w:t xml:space="preserve">, which means </w:t>
      </w:r>
      <w:r w:rsidRPr="00533935">
        <w:rPr>
          <w:i/>
          <w:iCs/>
          <w:sz w:val="24"/>
          <w:szCs w:val="24"/>
          <w:lang w:eastAsia="zh-CN"/>
        </w:rPr>
        <w:t>c(t) = t * 10k</w:t>
      </w:r>
      <w:r w:rsidRPr="00533935">
        <w:rPr>
          <w:sz w:val="24"/>
          <w:szCs w:val="24"/>
          <w:lang w:eastAsia="zh-CN"/>
        </w:rPr>
        <w:t>. Therefore, a channel raster with 10kHz can ensure the flexible allocation of an LP-WUS carrier within a wider NR carrier with 100kHz channel raster.</w:t>
      </w:r>
    </w:p>
    <w:p w14:paraId="62668DEA" w14:textId="39D91E3C" w:rsidR="00AC30E2" w:rsidRDefault="0053393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Hence, t</w:t>
      </w:r>
      <w:r w:rsidR="0042796F">
        <w:rPr>
          <w:sz w:val="24"/>
          <w:szCs w:val="24"/>
          <w:lang w:eastAsia="zh-CN"/>
        </w:rPr>
        <w:t>his alignment ensures</w:t>
      </w:r>
      <w:bookmarkStart w:id="3" w:name="_Hlk189514624"/>
      <w:r w:rsidR="0042796F">
        <w:rPr>
          <w:sz w:val="24"/>
          <w:szCs w:val="24"/>
          <w:lang w:eastAsia="zh-CN"/>
        </w:rPr>
        <w:t xml:space="preserve"> </w:t>
      </w:r>
      <w:r w:rsidR="009514F4" w:rsidRPr="009514F4">
        <w:rPr>
          <w:sz w:val="24"/>
          <w:szCs w:val="24"/>
          <w:lang w:eastAsia="zh-CN"/>
        </w:rPr>
        <w:t>that the centr</w:t>
      </w:r>
      <w:r w:rsidR="009514F4">
        <w:rPr>
          <w:sz w:val="24"/>
          <w:szCs w:val="24"/>
          <w:lang w:eastAsia="zh-CN"/>
        </w:rPr>
        <w:t>e</w:t>
      </w:r>
      <w:r w:rsidR="009514F4" w:rsidRPr="009514F4">
        <w:rPr>
          <w:sz w:val="24"/>
          <w:szCs w:val="24"/>
          <w:lang w:eastAsia="zh-CN"/>
        </w:rPr>
        <w:t xml:space="preserve"> frequency of LP-WUS </w:t>
      </w:r>
      <w:r>
        <w:rPr>
          <w:sz w:val="24"/>
          <w:szCs w:val="24"/>
          <w:lang w:eastAsia="zh-CN"/>
        </w:rPr>
        <w:t xml:space="preserve">within an NR carrier with 100kHz channel raster </w:t>
      </w:r>
      <w:r w:rsidR="009514F4" w:rsidRPr="009514F4">
        <w:rPr>
          <w:sz w:val="24"/>
          <w:szCs w:val="24"/>
          <w:lang w:eastAsia="zh-CN"/>
        </w:rPr>
        <w:t>is always a multiple of 10 kHz</w:t>
      </w:r>
      <w:bookmarkEnd w:id="3"/>
      <w:r>
        <w:rPr>
          <w:sz w:val="24"/>
          <w:szCs w:val="24"/>
          <w:lang w:eastAsia="zh-CN"/>
        </w:rPr>
        <w:t xml:space="preserve"> </w:t>
      </w:r>
      <w:r w:rsidR="009514F4" w:rsidRPr="009514F4">
        <w:rPr>
          <w:sz w:val="24"/>
          <w:szCs w:val="24"/>
          <w:lang w:eastAsia="zh-CN"/>
        </w:rPr>
        <w:t xml:space="preserve">allowing for </w:t>
      </w:r>
      <w:bookmarkStart w:id="4" w:name="_Hlk189516108"/>
      <w:r w:rsidR="009514F4" w:rsidRPr="009514F4">
        <w:rPr>
          <w:sz w:val="24"/>
          <w:szCs w:val="24"/>
          <w:lang w:eastAsia="zh-CN"/>
        </w:rPr>
        <w:t xml:space="preserve">reduced cost and complexity in </w:t>
      </w:r>
      <w:r w:rsidR="0042796F">
        <w:rPr>
          <w:sz w:val="24"/>
          <w:szCs w:val="24"/>
          <w:lang w:eastAsia="zh-CN"/>
        </w:rPr>
        <w:t>the</w:t>
      </w:r>
      <w:r w:rsidR="009514F4" w:rsidRPr="009514F4">
        <w:rPr>
          <w:sz w:val="24"/>
          <w:szCs w:val="24"/>
          <w:lang w:eastAsia="zh-CN"/>
        </w:rPr>
        <w:t xml:space="preserve"> frequency synthesizer</w:t>
      </w:r>
      <w:r w:rsidR="0042796F">
        <w:rPr>
          <w:sz w:val="24"/>
          <w:szCs w:val="24"/>
          <w:lang w:eastAsia="zh-CN"/>
        </w:rPr>
        <w:t xml:space="preserve"> of an LP-WUR</w:t>
      </w:r>
      <w:r w:rsidR="009514F4" w:rsidRPr="009514F4">
        <w:rPr>
          <w:sz w:val="24"/>
          <w:szCs w:val="24"/>
          <w:lang w:eastAsia="zh-CN"/>
        </w:rPr>
        <w:t xml:space="preserve"> </w:t>
      </w:r>
      <w:bookmarkEnd w:id="4"/>
      <w:r w:rsidR="009514F4" w:rsidRPr="009514F4">
        <w:rPr>
          <w:sz w:val="24"/>
          <w:szCs w:val="24"/>
          <w:lang w:eastAsia="zh-CN"/>
        </w:rPr>
        <w:t xml:space="preserve">by generating frequencies in the form of </w:t>
      </w:r>
      <w:r w:rsidR="009514F4" w:rsidRPr="009514F4">
        <w:rPr>
          <w:i/>
          <w:iCs/>
          <w:sz w:val="24"/>
          <w:szCs w:val="24"/>
          <w:lang w:eastAsia="zh-CN"/>
        </w:rPr>
        <w:t>n*10 kHz</w:t>
      </w:r>
      <w:r w:rsidR="009514F4" w:rsidRPr="009514F4">
        <w:rPr>
          <w:sz w:val="24"/>
          <w:szCs w:val="24"/>
          <w:lang w:eastAsia="zh-CN"/>
        </w:rPr>
        <w:t>.</w:t>
      </w:r>
      <w:r w:rsidR="009514F4">
        <w:rPr>
          <w:sz w:val="24"/>
          <w:szCs w:val="24"/>
          <w:lang w:eastAsia="zh-CN"/>
        </w:rPr>
        <w:t xml:space="preserve">  </w:t>
      </w:r>
    </w:p>
    <w:p w14:paraId="7B1296B5" w14:textId="7BA44A50" w:rsidR="009514F4" w:rsidRPr="00EB209F" w:rsidRDefault="00533935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EB209F">
        <w:rPr>
          <w:b/>
          <w:bCs/>
          <w:sz w:val="24"/>
          <w:szCs w:val="24"/>
          <w:lang w:eastAsia="zh-CN"/>
        </w:rPr>
        <w:t xml:space="preserve">Observation: </w:t>
      </w:r>
      <w:r w:rsidR="00EB209F" w:rsidRPr="00EB209F">
        <w:rPr>
          <w:b/>
          <w:bCs/>
          <w:sz w:val="24"/>
          <w:szCs w:val="24"/>
          <w:lang w:eastAsia="zh-CN"/>
        </w:rPr>
        <w:t>The alignment of PRB grids between LP-WUS and NR, along with the flexible allocation of LP-WUS within the wider NR carrier, ensures that the centre frequency of LP-WUS is always a multiple of 10 kHz for NR bands with a 100 kHz channel raster.</w:t>
      </w:r>
    </w:p>
    <w:p w14:paraId="2800CEEA" w14:textId="43464034" w:rsidR="00533935" w:rsidRDefault="00AA071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It is also beneficial to make clarification on this both in TR and TS by adding a sentence “</w:t>
      </w:r>
      <w:r w:rsidRPr="00AA0719">
        <w:rPr>
          <w:sz w:val="24"/>
          <w:szCs w:val="24"/>
          <w:lang w:eastAsia="zh-CN"/>
        </w:rPr>
        <w:t>This alignment ensures that the cent</w:t>
      </w:r>
      <w:r>
        <w:rPr>
          <w:sz w:val="24"/>
          <w:szCs w:val="24"/>
          <w:lang w:eastAsia="zh-CN"/>
        </w:rPr>
        <w:t>re</w:t>
      </w:r>
      <w:r w:rsidRPr="00AA0719">
        <w:rPr>
          <w:sz w:val="24"/>
          <w:szCs w:val="24"/>
          <w:lang w:eastAsia="zh-CN"/>
        </w:rPr>
        <w:t xml:space="preserve"> frequency of LP-WUS is always a multiple of 10 kHz for NR bands with 100kHz channel raster</w:t>
      </w:r>
      <w:r>
        <w:rPr>
          <w:sz w:val="24"/>
          <w:szCs w:val="24"/>
          <w:lang w:eastAsia="zh-CN"/>
        </w:rPr>
        <w:t>”. Our companion papers capture the proposed updates in TP and draft CR respectively [3][4]</w:t>
      </w:r>
      <w:r w:rsidR="00495F9A">
        <w:rPr>
          <w:sz w:val="24"/>
          <w:szCs w:val="24"/>
          <w:lang w:eastAsia="zh-CN"/>
        </w:rPr>
        <w:t>[5]</w:t>
      </w:r>
      <w:r>
        <w:rPr>
          <w:sz w:val="24"/>
          <w:szCs w:val="24"/>
          <w:lang w:eastAsia="zh-CN"/>
        </w:rPr>
        <w:t>.</w:t>
      </w:r>
    </w:p>
    <w:p w14:paraId="1573CFD3" w14:textId="4DE327C1" w:rsidR="00AA0719" w:rsidRPr="00AA0719" w:rsidRDefault="00AA0719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A0719">
        <w:rPr>
          <w:b/>
          <w:bCs/>
          <w:sz w:val="24"/>
          <w:szCs w:val="24"/>
          <w:lang w:eastAsia="zh-CN"/>
        </w:rPr>
        <w:t>Proposal 1: RAN4 to make clarification that the centre frequency of LP-WUS is always a multiple of 10 kHz for NR bands with a 100 kHz channel raster to allow for reduced cost and complexity in the frequency synthesizer of an LP-WUR.</w:t>
      </w:r>
    </w:p>
    <w:p w14:paraId="20A99359" w14:textId="2EEEC8B0" w:rsidR="00AA0719" w:rsidRDefault="00E043F0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If a UE supports LP-WUS, then it means LP-WUS should be supported in all three RRC states, including RRC_IDLE. For RRC_CONNECTED and RRC_INACTIVE, the UE can be notified by signalling from network with the information on the centre frequency of LP-WUS assigned to this UE, however, for a UE in RRC_IDLE mode, it does not know the information since there is no LP-WUS channel raster defined, thus the UE cannot do a frequency scanning to find a valid LP-WUS, unless the information is broadcast in some </w:t>
      </w:r>
      <w:r>
        <w:rPr>
          <w:sz w:val="24"/>
          <w:szCs w:val="24"/>
          <w:lang w:eastAsia="zh-CN"/>
        </w:rPr>
        <w:lastRenderedPageBreak/>
        <w:t>SIB. With such consideration, we propose to send an LS to ask RAN2 the question to reach a common and clarified understanding.</w:t>
      </w:r>
    </w:p>
    <w:p w14:paraId="1D0DD891" w14:textId="756BB605" w:rsidR="00987EDA" w:rsidRPr="00E043F0" w:rsidRDefault="00E043F0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E043F0">
        <w:rPr>
          <w:b/>
          <w:bCs/>
          <w:sz w:val="24"/>
          <w:szCs w:val="24"/>
          <w:lang w:eastAsia="zh-CN"/>
        </w:rPr>
        <w:t xml:space="preserve">Proposal 2: </w:t>
      </w:r>
      <w:r w:rsidR="00987EDA" w:rsidRPr="00E043F0">
        <w:rPr>
          <w:b/>
          <w:bCs/>
          <w:sz w:val="24"/>
          <w:szCs w:val="24"/>
          <w:lang w:eastAsia="zh-CN"/>
        </w:rPr>
        <w:t>Send an LS to RAN2 inquiring how a UE in RRC_IDLE mode obtains the information on the centre frequency of the LP-WUS assigned to this UE</w:t>
      </w:r>
      <w:r w:rsidRPr="00E043F0">
        <w:rPr>
          <w:b/>
          <w:bCs/>
          <w:sz w:val="24"/>
          <w:szCs w:val="24"/>
          <w:lang w:eastAsia="zh-CN"/>
        </w:rPr>
        <w:t>.</w:t>
      </w:r>
    </w:p>
    <w:p w14:paraId="6A65559C" w14:textId="77777777" w:rsidR="00987EDA" w:rsidRPr="002470E2" w:rsidRDefault="00987EDA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4F51A955" w:rsidR="009267C2" w:rsidRDefault="00723B6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observation and proposals on system parameters for LP-WUS:</w:t>
      </w:r>
    </w:p>
    <w:p w14:paraId="67CE5130" w14:textId="2D1C89D8" w:rsidR="00723B68" w:rsidRDefault="00723B68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EB209F">
        <w:rPr>
          <w:b/>
          <w:bCs/>
          <w:sz w:val="24"/>
          <w:szCs w:val="24"/>
          <w:lang w:eastAsia="zh-CN"/>
        </w:rPr>
        <w:t>Observation: The alignment of PRB grids between LP-WUS and NR, along with the flexible allocation of LP-WUS within the wider NR carrier, ensures that the centre frequency of LP-WUS is always a multiple of 10 kHz for NR bands with a 100 kHz channel raster.</w:t>
      </w:r>
    </w:p>
    <w:p w14:paraId="423C73C7" w14:textId="77777777" w:rsidR="00723B68" w:rsidRPr="00AA0719" w:rsidRDefault="00723B68" w:rsidP="00723B6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A0719">
        <w:rPr>
          <w:b/>
          <w:bCs/>
          <w:sz w:val="24"/>
          <w:szCs w:val="24"/>
          <w:lang w:eastAsia="zh-CN"/>
        </w:rPr>
        <w:t>Proposal 1: RAN4 to make clarification that the centre frequency of LP-WUS is always a multiple of 10 kHz for NR bands with a 100 kHz channel raster to allow for reduced cost and complexity in the frequency synthesizer of an LP-WUR.</w:t>
      </w:r>
    </w:p>
    <w:p w14:paraId="3C472A3E" w14:textId="77777777" w:rsidR="00723B68" w:rsidRPr="00E043F0" w:rsidRDefault="00723B68" w:rsidP="00723B6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E043F0">
        <w:rPr>
          <w:b/>
          <w:bCs/>
          <w:sz w:val="24"/>
          <w:szCs w:val="24"/>
          <w:lang w:eastAsia="zh-CN"/>
        </w:rPr>
        <w:t>Proposal 2: Send an LS to RAN2 inquiring how a UE in RRC_IDLE mode obtains the information on the centre frequency of the LP-WUS assigned to this UE.</w:t>
      </w:r>
    </w:p>
    <w:p w14:paraId="3EFF9284" w14:textId="77777777" w:rsidR="00E043F0" w:rsidRDefault="00E043F0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56DC90D0" w14:textId="3B54B3C5" w:rsidR="00E043F0" w:rsidRDefault="00E043F0" w:rsidP="00E043F0">
      <w:pPr>
        <w:pStyle w:val="Heading1"/>
      </w:pPr>
      <w:r>
        <w:t>4 Annex – draft 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043F0" w14:paraId="7D3CA9D6" w14:textId="77777777" w:rsidTr="00E043F0">
        <w:tc>
          <w:tcPr>
            <w:tcW w:w="10457" w:type="dxa"/>
          </w:tcPr>
          <w:p w14:paraId="56DC704D" w14:textId="77777777" w:rsidR="00F854E5" w:rsidRPr="00830EEF" w:rsidRDefault="00F854E5" w:rsidP="00F854E5">
            <w:pPr>
              <w:widowControl w:val="0"/>
              <w:tabs>
                <w:tab w:val="right" w:pos="7088"/>
                <w:tab w:val="right" w:pos="9781"/>
              </w:tabs>
              <w:spacing w:after="0"/>
              <w:rPr>
                <w:rFonts w:ascii="Arial" w:hAnsi="Arial" w:cs="Arial"/>
                <w:bCs/>
                <w:noProof/>
                <w:sz w:val="22"/>
              </w:rPr>
            </w:pPr>
            <w:r w:rsidRPr="00830EE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3GPP TSG </w:t>
            </w:r>
            <w:r w:rsidRPr="00830EEF">
              <w:rPr>
                <w:rFonts w:ascii="Arial" w:hAnsi="Arial" w:cs="Arial"/>
                <w:b/>
                <w:sz w:val="22"/>
                <w:szCs w:val="22"/>
              </w:rPr>
              <w:t>RAN</w:t>
            </w:r>
            <w:r w:rsidRPr="00830EE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WG4 Meeting </w:t>
            </w:r>
            <w:r w:rsidRPr="00830EEF">
              <w:rPr>
                <w:rFonts w:ascii="Arial" w:hAnsi="Arial" w:cs="Arial"/>
                <w:b/>
                <w:sz w:val="22"/>
                <w:szCs w:val="22"/>
              </w:rPr>
              <w:t>#11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830EE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ab/>
            </w:r>
            <w:r w:rsidRPr="00830EE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ab/>
            </w:r>
            <w:r w:rsidRPr="00830EEF">
              <w:rPr>
                <w:rFonts w:ascii="Arial" w:hAnsi="Arial" w:cs="Arial"/>
                <w:b/>
                <w:sz w:val="22"/>
                <w:szCs w:val="22"/>
              </w:rPr>
              <w:t>R4-2</w:t>
            </w:r>
            <w:r>
              <w:rPr>
                <w:rFonts w:ascii="Arial" w:hAnsi="Arial" w:cs="Arial"/>
                <w:b/>
                <w:sz w:val="22"/>
                <w:szCs w:val="22"/>
              </w:rPr>
              <w:t>50</w:t>
            </w:r>
            <w:r w:rsidRPr="00830EEF">
              <w:rPr>
                <w:rFonts w:ascii="Arial" w:hAnsi="Arial" w:cs="Arial"/>
                <w:b/>
                <w:sz w:val="22"/>
                <w:szCs w:val="22"/>
              </w:rPr>
              <w:t>xxxx</w:t>
            </w:r>
          </w:p>
          <w:p w14:paraId="61CD2AD0" w14:textId="77777777" w:rsidR="00F854E5" w:rsidRPr="00830EEF" w:rsidRDefault="00F854E5" w:rsidP="00F854E5">
            <w:pPr>
              <w:widowControl w:val="0"/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2"/>
                <w:szCs w:val="22"/>
              </w:rPr>
              <w:t>Athens</w:t>
            </w:r>
            <w:r w:rsidRPr="00830EEF">
              <w:rPr>
                <w:rFonts w:ascii="Arial" w:hAnsi="Arial"/>
                <w:b/>
                <w:noProof/>
                <w:sz w:val="22"/>
                <w:szCs w:val="22"/>
              </w:rPr>
              <w:t xml:space="preserve">, 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Greece</w:t>
            </w:r>
            <w:r w:rsidRPr="00830EEF">
              <w:rPr>
                <w:rFonts w:ascii="Arial" w:hAnsi="Arial"/>
                <w:b/>
                <w:noProof/>
                <w:sz w:val="22"/>
                <w:szCs w:val="22"/>
              </w:rPr>
              <w:t xml:space="preserve">, 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Feb</w:t>
            </w:r>
            <w:r w:rsidRPr="00830EEF">
              <w:rPr>
                <w:rFonts w:ascii="Arial" w:hAnsi="Arial"/>
                <w:b/>
                <w:noProof/>
                <w:sz w:val="22"/>
                <w:szCs w:val="22"/>
              </w:rPr>
              <w:t xml:space="preserve"> 1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7</w:t>
            </w:r>
            <w:r w:rsidRPr="00830EEF">
              <w:rPr>
                <w:rFonts w:ascii="Arial" w:hAnsi="Arial"/>
                <w:b/>
                <w:noProof/>
                <w:sz w:val="22"/>
                <w:szCs w:val="22"/>
                <w:vertAlign w:val="superscript"/>
              </w:rPr>
              <w:t>th</w:t>
            </w:r>
            <w:r w:rsidRPr="00830EEF">
              <w:rPr>
                <w:rFonts w:ascii="Arial" w:hAnsi="Arial"/>
                <w:b/>
                <w:noProof/>
                <w:sz w:val="22"/>
                <w:szCs w:val="22"/>
              </w:rPr>
              <w:t xml:space="preserve"> – 2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1</w:t>
            </w:r>
            <w:r>
              <w:rPr>
                <w:rFonts w:ascii="Arial" w:hAnsi="Arial"/>
                <w:b/>
                <w:noProof/>
                <w:sz w:val="22"/>
                <w:szCs w:val="22"/>
                <w:vertAlign w:val="superscript"/>
              </w:rPr>
              <w:t>st</w:t>
            </w:r>
            <w:r w:rsidRPr="00830EEF">
              <w:rPr>
                <w:rFonts w:ascii="Arial" w:hAnsi="Arial"/>
                <w:b/>
                <w:noProof/>
                <w:sz w:val="22"/>
                <w:szCs w:val="22"/>
              </w:rPr>
              <w:t xml:space="preserve"> , 202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5</w:t>
            </w:r>
          </w:p>
          <w:p w14:paraId="71EDA0F2" w14:textId="77777777" w:rsidR="00E043F0" w:rsidRDefault="00E043F0" w:rsidP="00E043F0"/>
          <w:p w14:paraId="79A92138" w14:textId="619D3D7F" w:rsidR="002461CE" w:rsidRDefault="002461CE" w:rsidP="002461CE">
            <w:pPr>
              <w:spacing w:after="60"/>
              <w:ind w:left="1985" w:hanging="1985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lang w:val="en-US"/>
              </w:rPr>
              <w:t xml:space="preserve">LS on acquisition on </w:t>
            </w:r>
            <w:r w:rsidR="009C6414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LP-WUS location </w:t>
            </w:r>
            <w:r w:rsidR="009C6414">
              <w:rPr>
                <w:lang w:val="en-US"/>
              </w:rPr>
              <w:t>for a UE supporting LP-WUR in RRC_IDLE state</w:t>
            </w:r>
          </w:p>
          <w:p w14:paraId="686C5927" w14:textId="77777777" w:rsidR="002461CE" w:rsidRDefault="002461CE" w:rsidP="002461CE">
            <w:pPr>
              <w:spacing w:after="60"/>
              <w:ind w:left="1985" w:hanging="1985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Response to:</w:t>
            </w:r>
            <w:r>
              <w:rPr>
                <w:rFonts w:ascii="Arial" w:hAnsi="Arial" w:cs="Arial"/>
                <w:b/>
                <w:bCs/>
              </w:rPr>
              <w:tab/>
            </w:r>
          </w:p>
          <w:p w14:paraId="1FA51818" w14:textId="77777777" w:rsidR="002461CE" w:rsidRDefault="002461CE" w:rsidP="002461CE">
            <w:pPr>
              <w:spacing w:after="60"/>
              <w:ind w:left="1985" w:hanging="1985"/>
              <w:rPr>
                <w:rFonts w:ascii="Arial" w:eastAsiaTheme="minorEastAsia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  <w:t>Rel-1</w:t>
            </w:r>
            <w:r>
              <w:rPr>
                <w:rFonts w:ascii="Arial" w:hAnsi="Arial" w:cs="Arial" w:hint="eastAsia"/>
                <w:bCs/>
              </w:rPr>
              <w:t>9</w:t>
            </w:r>
          </w:p>
          <w:p w14:paraId="1B9A0BEA" w14:textId="34D9F7E8" w:rsidR="002461CE" w:rsidRDefault="002461CE" w:rsidP="002461CE">
            <w:pPr>
              <w:spacing w:after="60"/>
              <w:ind w:left="1985" w:hanging="1985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r w:rsidR="009C6414" w:rsidRPr="009C6414">
              <w:rPr>
                <w:rFonts w:ascii="Arial" w:hAnsi="Arial" w:cs="Arial"/>
                <w:bCs/>
              </w:rPr>
              <w:t>NR_LPWUS-Core</w:t>
            </w:r>
          </w:p>
          <w:p w14:paraId="7FC7D683" w14:textId="77777777" w:rsidR="002461CE" w:rsidRDefault="002461CE" w:rsidP="002461CE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307D5CDF" w14:textId="77777777" w:rsidR="002461CE" w:rsidRDefault="002461CE" w:rsidP="002461CE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</w:rPr>
              <w:tab/>
              <w:t>RAN4</w:t>
            </w:r>
          </w:p>
          <w:p w14:paraId="5460A576" w14:textId="77777777" w:rsidR="002461CE" w:rsidRDefault="002461CE" w:rsidP="002461CE">
            <w:pPr>
              <w:spacing w:after="60"/>
              <w:ind w:left="1985" w:hanging="1985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</w:rPr>
              <w:t>To:</w:t>
            </w:r>
            <w:r>
              <w:rPr>
                <w:rFonts w:ascii="Arial" w:hAnsi="Arial" w:cs="Arial"/>
                <w:bCs/>
              </w:rPr>
              <w:tab/>
              <w:t>RAN2</w:t>
            </w:r>
          </w:p>
          <w:p w14:paraId="1AB88087" w14:textId="684D12FE" w:rsidR="002461CE" w:rsidRDefault="002461CE" w:rsidP="002461CE">
            <w:pPr>
              <w:spacing w:after="60"/>
              <w:ind w:left="1985" w:hanging="1985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</w:r>
          </w:p>
          <w:p w14:paraId="33277AA8" w14:textId="77777777" w:rsidR="002461CE" w:rsidRDefault="002461CE" w:rsidP="002461CE">
            <w:pPr>
              <w:spacing w:after="60"/>
              <w:ind w:left="1985" w:hanging="1985"/>
              <w:rPr>
                <w:rFonts w:ascii="Arial" w:eastAsia="MS Mincho" w:hAnsi="Arial" w:cs="Arial"/>
                <w:bCs/>
                <w:lang w:eastAsia="ja-JP"/>
              </w:rPr>
            </w:pPr>
          </w:p>
          <w:p w14:paraId="0C99610A" w14:textId="77777777" w:rsidR="002461CE" w:rsidRDefault="002461CE" w:rsidP="002461C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Contact Person:</w:t>
            </w:r>
            <w:r>
              <w:rPr>
                <w:rFonts w:ascii="Arial" w:hAnsi="Arial" w:cs="Arial"/>
              </w:rPr>
              <w:t>       </w:t>
            </w:r>
          </w:p>
          <w:p w14:paraId="732C8696" w14:textId="628E4D08" w:rsidR="002461CE" w:rsidRDefault="002461CE" w:rsidP="002461CE">
            <w:pPr>
              <w:pStyle w:val="Heading7"/>
              <w:ind w:leftChars="196" w:left="2377"/>
              <w:rPr>
                <w:rFonts w:cs="Arial"/>
                <w:lang w:eastAsia="zh-CN"/>
              </w:rPr>
            </w:pPr>
            <w:r>
              <w:t xml:space="preserve">Name:                </w:t>
            </w:r>
            <w:r>
              <w:rPr>
                <w:lang w:eastAsia="zh-CN"/>
              </w:rPr>
              <w:t xml:space="preserve">  </w:t>
            </w:r>
            <w:r w:rsidR="009C6414">
              <w:rPr>
                <w:rFonts w:eastAsiaTheme="minorEastAsia" w:cs="Arial"/>
                <w:lang w:eastAsia="zh-CN"/>
              </w:rPr>
              <w:t>Aijun CAO</w:t>
            </w:r>
          </w:p>
          <w:p w14:paraId="0E340D0D" w14:textId="4B89557E" w:rsidR="002461CE" w:rsidRDefault="002461CE" w:rsidP="002461CE">
            <w:pPr>
              <w:pStyle w:val="Heading7"/>
              <w:ind w:leftChars="196" w:left="2377"/>
              <w:rPr>
                <w:bCs/>
                <w:lang w:eastAsia="zh-CN"/>
              </w:rPr>
            </w:pPr>
            <w:r>
              <w:t>E-mail Address:</w:t>
            </w:r>
            <w:r>
              <w:rPr>
                <w:bCs/>
              </w:rPr>
              <w:t> </w:t>
            </w:r>
            <w:r>
              <w:rPr>
                <w:bCs/>
                <w:lang w:eastAsia="zh-CN"/>
              </w:rPr>
              <w:t xml:space="preserve">  </w:t>
            </w:r>
            <w:r w:rsidR="009C6414">
              <w:rPr>
                <w:lang w:eastAsia="en-US"/>
              </w:rPr>
              <w:t>ajcao@catt.cn</w:t>
            </w:r>
          </w:p>
          <w:p w14:paraId="7DE55634" w14:textId="77777777" w:rsidR="002461CE" w:rsidRDefault="002461CE" w:rsidP="002461CE">
            <w:pPr>
              <w:spacing w:after="60"/>
              <w:ind w:left="1985" w:hanging="1985"/>
              <w:rPr>
                <w:rFonts w:ascii="Arial" w:hAnsi="Arial" w:cs="Arial"/>
                <w:bCs/>
                <w:lang w:eastAsia="en-US"/>
              </w:rPr>
            </w:pPr>
          </w:p>
          <w:p w14:paraId="622908B7" w14:textId="77777777" w:rsidR="002461CE" w:rsidRDefault="002461CE" w:rsidP="002461CE">
            <w:pPr>
              <w:tabs>
                <w:tab w:val="left" w:pos="2268"/>
              </w:tabs>
              <w:spacing w:after="60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Send any reply LS to:</w:t>
            </w:r>
            <w:r>
              <w:rPr>
                <w:rFonts w:ascii="Arial" w:hAnsi="Arial" w:cs="Arial"/>
                <w:b/>
              </w:rPr>
              <w:tab/>
              <w:t xml:space="preserve">3GPP Liaisons Coordinator, </w:t>
            </w:r>
            <w:hyperlink r:id="rId8" w:history="1">
              <w:r>
                <w:rPr>
                  <w:rStyle w:val="Hyperlink"/>
                  <w:rFonts w:cs="Arial"/>
                  <w:b/>
                </w:rPr>
                <w:t>mailto:3GPPLiaison@etsi.org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ab/>
            </w:r>
          </w:p>
          <w:p w14:paraId="5B405030" w14:textId="77777777" w:rsidR="002461CE" w:rsidRDefault="002461CE" w:rsidP="002461CE">
            <w:pPr>
              <w:pStyle w:val="Titl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Attachments:</w:t>
            </w:r>
            <w:r>
              <w:rPr>
                <w:sz w:val="20"/>
                <w:szCs w:val="20"/>
              </w:rPr>
              <w:tab/>
              <w:t>-</w:t>
            </w:r>
          </w:p>
          <w:p w14:paraId="4D511701" w14:textId="77777777" w:rsidR="002461CE" w:rsidRDefault="002461CE" w:rsidP="002461CE">
            <w:pPr>
              <w:pBdr>
                <w:bottom w:val="single" w:sz="4" w:space="1" w:color="auto"/>
              </w:pBdr>
              <w:rPr>
                <w:rFonts w:ascii="Arial" w:hAnsi="Arial" w:cs="Arial"/>
                <w:lang w:eastAsia="ja-JP"/>
              </w:rPr>
            </w:pPr>
          </w:p>
          <w:p w14:paraId="3AEC6BD6" w14:textId="77777777" w:rsidR="002461CE" w:rsidRDefault="002461CE" w:rsidP="002461CE">
            <w:pPr>
              <w:rPr>
                <w:rFonts w:ascii="Arial" w:hAnsi="Arial" w:cs="Arial"/>
                <w:lang w:eastAsia="en-US"/>
              </w:rPr>
            </w:pPr>
          </w:p>
          <w:p w14:paraId="1AF1CEDB" w14:textId="77777777" w:rsidR="002461CE" w:rsidRDefault="002461CE" w:rsidP="002461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1E1AA79F" w14:textId="31308F1B" w:rsidR="00F854E5" w:rsidRPr="00741EFA" w:rsidRDefault="002461CE" w:rsidP="00741EFA">
            <w:pPr>
              <w:rPr>
                <w:lang w:val="en-US"/>
              </w:rPr>
            </w:pPr>
            <w:r>
              <w:rPr>
                <w:lang w:val="en-US"/>
              </w:rPr>
              <w:t xml:space="preserve">RAN4 has discussed </w:t>
            </w:r>
            <w:r w:rsidR="00741EFA">
              <w:rPr>
                <w:lang w:val="en-US"/>
              </w:rPr>
              <w:t xml:space="preserve">the channel arrangements for LP-WUS/LP-WUR and agreed that </w:t>
            </w:r>
            <w:r w:rsidR="00741EFA" w:rsidRPr="00741EFA">
              <w:rPr>
                <w:lang w:val="en-US"/>
              </w:rPr>
              <w:t xml:space="preserve">PRB grid </w:t>
            </w:r>
            <w:r w:rsidR="00741EFA">
              <w:rPr>
                <w:lang w:val="en-US"/>
              </w:rPr>
              <w:t>should be aligned</w:t>
            </w:r>
            <w:r w:rsidR="00741EFA" w:rsidRPr="00741EFA">
              <w:rPr>
                <w:lang w:val="en-US"/>
              </w:rPr>
              <w:t xml:space="preserve"> between LP-WUS and NR</w:t>
            </w:r>
            <w:r w:rsidR="00741EFA">
              <w:rPr>
                <w:lang w:val="en-US"/>
              </w:rPr>
              <w:t>, and</w:t>
            </w:r>
            <w:r w:rsidR="00741EFA" w:rsidRPr="00741EFA">
              <w:rPr>
                <w:lang w:val="en-US"/>
              </w:rPr>
              <w:t xml:space="preserve"> the LP-WUS RBs can be flexibly allocated within the wider NR carrier.</w:t>
            </w:r>
            <w:r w:rsidR="00A022C9">
              <w:rPr>
                <w:lang w:val="en-US"/>
              </w:rPr>
              <w:t xml:space="preserve"> With such agreements, the</w:t>
            </w:r>
            <w:r w:rsidR="00A022C9">
              <w:t xml:space="preserve"> </w:t>
            </w:r>
            <w:r w:rsidR="00A022C9" w:rsidRPr="00A022C9">
              <w:rPr>
                <w:lang w:val="en-US"/>
              </w:rPr>
              <w:t>center frequency of LP-WUS is always a multiple of 10 kHz for NR bands with a 100 kHz channel raster</w:t>
            </w:r>
            <w:r w:rsidR="00A022C9">
              <w:rPr>
                <w:lang w:val="en-US"/>
              </w:rPr>
              <w:t xml:space="preserve">. However, RAN4 also agreed that no channel raster is introduced dedicated for LP-WUS/LP-WUR, hence, it is not clear to RAN4 how a UE in </w:t>
            </w:r>
            <w:r w:rsidR="00A022C9">
              <w:rPr>
                <w:lang w:val="en-US"/>
              </w:rPr>
              <w:lastRenderedPageBreak/>
              <w:t>RRC_IDLE state supporting the feature can acquire the information on the center frequency of the LP-WUS assigned to this UE, unless the information is broadcast in some SIB.</w:t>
            </w:r>
          </w:p>
          <w:p w14:paraId="0E9F2633" w14:textId="77777777" w:rsidR="00F854E5" w:rsidRDefault="00F854E5" w:rsidP="00E043F0"/>
          <w:p w14:paraId="0A01663F" w14:textId="77777777" w:rsidR="009C6414" w:rsidRDefault="009C6414" w:rsidP="009C641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72BC4145" w14:textId="77777777" w:rsidR="009C6414" w:rsidRDefault="009C6414" w:rsidP="009C641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 WG2:</w:t>
            </w:r>
          </w:p>
          <w:p w14:paraId="3B20F1B9" w14:textId="3EFBF172" w:rsidR="009C6414" w:rsidRDefault="009C6414" w:rsidP="009C6414">
            <w:pPr>
              <w:rPr>
                <w:lang w:val="en-US"/>
              </w:rPr>
            </w:pPr>
            <w:r>
              <w:rPr>
                <w:lang w:val="en-US"/>
              </w:rPr>
              <w:t xml:space="preserve">RAN4 respectively asks RAN2 to </w:t>
            </w:r>
            <w:r w:rsidR="009D18EF">
              <w:rPr>
                <w:lang w:val="en-US"/>
              </w:rPr>
              <w:t xml:space="preserve">take into account </w:t>
            </w:r>
            <w:r>
              <w:rPr>
                <w:lang w:val="en-US"/>
              </w:rPr>
              <w:t>the above information</w:t>
            </w:r>
            <w:r>
              <w:rPr>
                <w:rFonts w:hint="eastAsia"/>
                <w:lang w:val="en-US"/>
              </w:rPr>
              <w:t xml:space="preserve"> and </w:t>
            </w:r>
            <w:r>
              <w:rPr>
                <w:lang w:val="en-US"/>
              </w:rPr>
              <w:t>to</w:t>
            </w:r>
            <w:r w:rsidR="009D18EF">
              <w:rPr>
                <w:lang w:val="en-US"/>
              </w:rPr>
              <w:t xml:space="preserve"> answer the question above</w:t>
            </w:r>
            <w:r>
              <w:rPr>
                <w:rFonts w:hint="eastAsia"/>
                <w:lang w:val="en-US"/>
              </w:rPr>
              <w:t>.</w:t>
            </w:r>
          </w:p>
          <w:p w14:paraId="79E61135" w14:textId="77777777" w:rsidR="009C6414" w:rsidRDefault="009C6414" w:rsidP="009C6414">
            <w:pPr>
              <w:rPr>
                <w:rFonts w:ascii="Arial" w:hAnsi="Arial" w:cs="Arial"/>
                <w:b/>
                <w:lang w:eastAsia="en-US"/>
              </w:rPr>
            </w:pPr>
          </w:p>
          <w:p w14:paraId="0A2F17A4" w14:textId="77777777" w:rsidR="009C6414" w:rsidRDefault="009C6414" w:rsidP="009C641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3. Date of Next TSG-RAN Meetings:</w:t>
            </w:r>
          </w:p>
          <w:p w14:paraId="355CC5F8" w14:textId="1ABB9BE6" w:rsidR="009C6414" w:rsidRDefault="009C6414" w:rsidP="009C6414">
            <w:r>
              <w:rPr>
                <w:lang w:val="en-US"/>
              </w:rPr>
              <w:t>TSG RAN WG4 Meeting #1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4-bis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 xml:space="preserve">Apr. </w:t>
            </w:r>
            <w:r>
              <w:rPr>
                <w:rFonts w:hint="eastAsia"/>
                <w:lang w:val="en-US"/>
              </w:rPr>
              <w:t>17</w:t>
            </w:r>
            <w:r>
              <w:rPr>
                <w:lang w:val="en-US"/>
              </w:rPr>
              <w:t xml:space="preserve"> 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Apr. </w:t>
            </w:r>
            <w:r>
              <w:rPr>
                <w:rFonts w:hint="eastAsia"/>
                <w:lang w:val="en-US"/>
              </w:rPr>
              <w:t>2</w:t>
            </w:r>
            <w:r>
              <w:rPr>
                <w:lang w:val="en-US"/>
              </w:rPr>
              <w:t>1, 2025</w:t>
            </w:r>
            <w:r>
              <w:rPr>
                <w:lang w:val="en-US"/>
              </w:rPr>
              <w:tab/>
            </w:r>
            <w:r>
              <w:t>China</w:t>
            </w:r>
          </w:p>
          <w:p w14:paraId="68BDC3CA" w14:textId="674A1FA6" w:rsidR="009C6414" w:rsidRPr="009C6414" w:rsidRDefault="009C6414" w:rsidP="009C6414">
            <w:r>
              <w:t>TSG RAN WG4 Meeting #115           May 19 – May 23, 2025  Malta</w:t>
            </w:r>
          </w:p>
          <w:p w14:paraId="54A5F1DE" w14:textId="77777777" w:rsidR="00F854E5" w:rsidRDefault="00F854E5" w:rsidP="00E043F0"/>
        </w:tc>
      </w:tr>
    </w:tbl>
    <w:p w14:paraId="6BB03311" w14:textId="77777777" w:rsidR="00E043F0" w:rsidRPr="00E043F0" w:rsidRDefault="00E043F0" w:rsidP="00E043F0"/>
    <w:p w14:paraId="5ED89984" w14:textId="77777777" w:rsidR="00E043F0" w:rsidRPr="00627FD1" w:rsidRDefault="00E043F0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397FBA8B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7C1530">
        <w:rPr>
          <w:sz w:val="24"/>
          <w:szCs w:val="24"/>
          <w:lang w:eastAsia="zh-CN"/>
        </w:rPr>
        <w:t>R4-2420528, “</w:t>
      </w:r>
      <w:r w:rsidR="007C1530" w:rsidRPr="007C1530">
        <w:rPr>
          <w:sz w:val="24"/>
          <w:szCs w:val="24"/>
          <w:lang w:eastAsia="zh-CN"/>
        </w:rPr>
        <w:t>WF on UE RF requirements for LP-WUS</w:t>
      </w:r>
      <w:r w:rsidR="007C1530">
        <w:rPr>
          <w:sz w:val="24"/>
          <w:szCs w:val="24"/>
          <w:lang w:eastAsia="zh-CN"/>
        </w:rPr>
        <w:t>”, vivo</w:t>
      </w:r>
    </w:p>
    <w:p w14:paraId="5393CA45" w14:textId="41C10597" w:rsidR="00566DBD" w:rsidRDefault="00566DB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R4-2417112, “</w:t>
      </w:r>
      <w:r w:rsidRPr="00566DBD">
        <w:rPr>
          <w:sz w:val="24"/>
          <w:szCs w:val="24"/>
          <w:lang w:eastAsia="zh-CN"/>
        </w:rPr>
        <w:t>WF on UE RF requirements for LP-WUS</w:t>
      </w:r>
      <w:r>
        <w:rPr>
          <w:sz w:val="24"/>
          <w:szCs w:val="24"/>
          <w:lang w:eastAsia="zh-CN"/>
        </w:rPr>
        <w:t>”, vivo</w:t>
      </w:r>
    </w:p>
    <w:p w14:paraId="29B345C9" w14:textId="77873AB3" w:rsidR="00AA0719" w:rsidRDefault="00AA071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[3] R4-250</w:t>
      </w:r>
      <w:r w:rsidR="00E14512">
        <w:rPr>
          <w:sz w:val="24"/>
          <w:szCs w:val="24"/>
          <w:lang w:eastAsia="zh-CN"/>
        </w:rPr>
        <w:t>1069</w:t>
      </w:r>
      <w:r>
        <w:rPr>
          <w:sz w:val="24"/>
          <w:szCs w:val="24"/>
          <w:lang w:eastAsia="zh-CN"/>
        </w:rPr>
        <w:t>, “</w:t>
      </w:r>
      <w:r w:rsidR="00E14512" w:rsidRPr="00E14512">
        <w:rPr>
          <w:sz w:val="24"/>
          <w:szCs w:val="24"/>
          <w:lang w:eastAsia="zh-CN"/>
        </w:rPr>
        <w:t>TP to TR 38.774 on Clause 5 (System parameters)</w:t>
      </w:r>
      <w:r>
        <w:rPr>
          <w:sz w:val="24"/>
          <w:szCs w:val="24"/>
          <w:lang w:eastAsia="zh-CN"/>
        </w:rPr>
        <w:t>”, CATT</w:t>
      </w:r>
    </w:p>
    <w:p w14:paraId="2739B2A7" w14:textId="11CDCC24" w:rsidR="00AA0719" w:rsidRPr="00627FD1" w:rsidRDefault="00AA071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[4] R4-250</w:t>
      </w:r>
      <w:r w:rsidR="00E14512">
        <w:rPr>
          <w:sz w:val="24"/>
          <w:szCs w:val="24"/>
          <w:lang w:eastAsia="zh-CN"/>
        </w:rPr>
        <w:t>1070</w:t>
      </w:r>
      <w:r>
        <w:rPr>
          <w:sz w:val="24"/>
          <w:szCs w:val="24"/>
          <w:lang w:eastAsia="zh-CN"/>
        </w:rPr>
        <w:t>, “</w:t>
      </w:r>
      <w:r w:rsidR="00495F9A" w:rsidRPr="00495F9A">
        <w:rPr>
          <w:sz w:val="24"/>
          <w:szCs w:val="24"/>
          <w:lang w:eastAsia="zh-CN"/>
        </w:rPr>
        <w:t>draftCR to TS 38.101-1 on system parameters for LP-WUS</w:t>
      </w:r>
      <w:r>
        <w:rPr>
          <w:sz w:val="24"/>
          <w:szCs w:val="24"/>
          <w:lang w:eastAsia="zh-CN"/>
        </w:rPr>
        <w:t>”, CATT</w:t>
      </w:r>
    </w:p>
    <w:p w14:paraId="2370BD97" w14:textId="5D665962" w:rsidR="009267C2" w:rsidRDefault="00495F9A" w:rsidP="009267C2">
      <w:pPr>
        <w:pStyle w:val="B1"/>
        <w:ind w:left="0" w:firstLine="0"/>
        <w:rPr>
          <w:lang w:eastAsia="zh-CN"/>
        </w:rPr>
      </w:pPr>
      <w:r>
        <w:rPr>
          <w:sz w:val="24"/>
          <w:szCs w:val="24"/>
          <w:lang w:eastAsia="zh-CN"/>
        </w:rPr>
        <w:t>[5] R4-250</w:t>
      </w:r>
      <w:r w:rsidR="00E14512">
        <w:rPr>
          <w:sz w:val="24"/>
          <w:szCs w:val="24"/>
          <w:lang w:eastAsia="zh-CN"/>
        </w:rPr>
        <w:t>1071</w:t>
      </w:r>
      <w:r>
        <w:rPr>
          <w:sz w:val="24"/>
          <w:szCs w:val="24"/>
          <w:lang w:eastAsia="zh-CN"/>
        </w:rPr>
        <w:t>, “</w:t>
      </w:r>
      <w:r w:rsidRPr="00495F9A">
        <w:rPr>
          <w:sz w:val="24"/>
          <w:szCs w:val="24"/>
          <w:lang w:eastAsia="zh-CN"/>
        </w:rPr>
        <w:t>draftCR to TS 38.101-</w:t>
      </w:r>
      <w:r>
        <w:rPr>
          <w:sz w:val="24"/>
          <w:szCs w:val="24"/>
          <w:lang w:eastAsia="zh-CN"/>
        </w:rPr>
        <w:t>2</w:t>
      </w:r>
      <w:r w:rsidRPr="00495F9A">
        <w:rPr>
          <w:sz w:val="24"/>
          <w:szCs w:val="24"/>
          <w:lang w:eastAsia="zh-CN"/>
        </w:rPr>
        <w:t xml:space="preserve"> on system parameters for LP-WUS</w:t>
      </w:r>
      <w:r>
        <w:rPr>
          <w:sz w:val="24"/>
          <w:szCs w:val="24"/>
          <w:lang w:eastAsia="zh-CN"/>
        </w:rPr>
        <w:t>”, CATT</w:t>
      </w: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6813B" w14:textId="77777777" w:rsidR="0023383F" w:rsidRPr="00A10429" w:rsidRDefault="0023383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9015545" w14:textId="77777777" w:rsidR="0023383F" w:rsidRPr="00A10429" w:rsidRDefault="0023383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AC28A" w14:textId="77777777" w:rsidR="0023383F" w:rsidRPr="00A10429" w:rsidRDefault="0023383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EEB0BF3" w14:textId="77777777" w:rsidR="0023383F" w:rsidRPr="00A10429" w:rsidRDefault="0023383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6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3"/>
  </w:num>
  <w:num w:numId="35" w16cid:durableId="608245496">
    <w:abstractNumId w:val="26"/>
  </w:num>
  <w:num w:numId="36" w16cid:durableId="622418969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889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12F"/>
    <w:rsid w:val="000B7F99"/>
    <w:rsid w:val="000C0420"/>
    <w:rsid w:val="000C0492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FBE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83F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1CE"/>
    <w:rsid w:val="0024633C"/>
    <w:rsid w:val="002466A6"/>
    <w:rsid w:val="00246F22"/>
    <w:rsid w:val="002470E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84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96F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B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FF0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F9A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935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F3A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DBD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11E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B68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EFA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62F"/>
    <w:rsid w:val="007B7840"/>
    <w:rsid w:val="007C0182"/>
    <w:rsid w:val="007C1502"/>
    <w:rsid w:val="007C1530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307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4F4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ED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414"/>
    <w:rsid w:val="009C66C4"/>
    <w:rsid w:val="009C71E1"/>
    <w:rsid w:val="009D005C"/>
    <w:rsid w:val="009D0685"/>
    <w:rsid w:val="009D1598"/>
    <w:rsid w:val="009D18EF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2C9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719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0E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26F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460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3F0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512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AD9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09F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E5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列出段落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列 Char"/>
    <w:link w:val="ListParagraph"/>
    <w:uiPriority w:val="34"/>
    <w:qFormat/>
    <w:locked/>
    <w:rsid w:val="007C1530"/>
    <w:rPr>
      <w:rFonts w:ascii="Times New Roman" w:eastAsia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2461CE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qFormat/>
    <w:rsid w:val="002461C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styleId="Hyperlink">
    <w:name w:val="Hyperlink"/>
    <w:uiPriority w:val="99"/>
    <w:qFormat/>
    <w:rsid w:val="002461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25</cp:revision>
  <dcterms:created xsi:type="dcterms:W3CDTF">2025-02-03T16:51:00Z</dcterms:created>
  <dcterms:modified xsi:type="dcterms:W3CDTF">2025-02-07T13:45:00Z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